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87" w:rsidRPr="00464C87" w:rsidRDefault="00464C87" w:rsidP="00464C87">
      <w:pPr>
        <w:spacing w:after="0" w:line="240" w:lineRule="auto"/>
        <w:jc w:val="center"/>
        <w:rPr>
          <w:rFonts w:ascii="Arial" w:hAnsi="Arial" w:cs="Arial"/>
          <w:b/>
          <w:bCs/>
          <w:sz w:val="28"/>
          <w:szCs w:val="28"/>
        </w:rPr>
      </w:pPr>
      <w:r w:rsidRPr="00464C87">
        <w:rPr>
          <w:rFonts w:ascii="Arial" w:hAnsi="Arial" w:cs="Arial"/>
          <w:b/>
          <w:bCs/>
          <w:sz w:val="28"/>
          <w:szCs w:val="28"/>
        </w:rPr>
        <w:t>Smlouva o dílo</w:t>
      </w:r>
    </w:p>
    <w:p w:rsidR="00464C87" w:rsidRPr="00464C87" w:rsidRDefault="00464C87" w:rsidP="00464C87">
      <w:pPr>
        <w:spacing w:after="0" w:line="240" w:lineRule="auto"/>
        <w:jc w:val="center"/>
        <w:rPr>
          <w:rFonts w:ascii="Arial" w:hAnsi="Arial" w:cs="Arial"/>
          <w:sz w:val="20"/>
          <w:szCs w:val="20"/>
        </w:rPr>
      </w:pPr>
      <w:r w:rsidRPr="00464C87">
        <w:rPr>
          <w:rFonts w:ascii="Arial" w:hAnsi="Arial" w:cs="Arial"/>
          <w:sz w:val="20"/>
          <w:szCs w:val="20"/>
        </w:rPr>
        <w:t>uzavřená podle § 2586 zákona č. 89/2012 Sb., občanský zákoník, v platném znění</w:t>
      </w:r>
    </w:p>
    <w:p w:rsidR="00464C87" w:rsidRPr="00464C87" w:rsidRDefault="00464C87" w:rsidP="00464C87">
      <w:pPr>
        <w:spacing w:after="0" w:line="240" w:lineRule="auto"/>
        <w:jc w:val="center"/>
        <w:rPr>
          <w:rFonts w:ascii="Arial" w:hAnsi="Arial" w:cs="Arial"/>
          <w:b/>
          <w:bCs/>
          <w:sz w:val="20"/>
          <w:szCs w:val="20"/>
        </w:rPr>
      </w:pPr>
    </w:p>
    <w:p w:rsidR="00464C87" w:rsidRPr="00464C87" w:rsidRDefault="00464C87" w:rsidP="00464C87">
      <w:pPr>
        <w:spacing w:after="0" w:line="240" w:lineRule="auto"/>
        <w:rPr>
          <w:rFonts w:ascii="Arial" w:hAnsi="Arial" w:cs="Arial"/>
          <w:b/>
          <w:bCs/>
          <w:sz w:val="20"/>
          <w:szCs w:val="20"/>
        </w:rPr>
      </w:pPr>
      <w:r w:rsidRPr="00464C87">
        <w:rPr>
          <w:rFonts w:ascii="Arial" w:hAnsi="Arial" w:cs="Arial"/>
          <w:b/>
          <w:bCs/>
          <w:sz w:val="20"/>
          <w:szCs w:val="20"/>
        </w:rPr>
        <w:t>Níže uvedeného dne, měsíce a roku uzavřely smluvní strany:</w:t>
      </w:r>
    </w:p>
    <w:p w:rsidR="00464C87" w:rsidRPr="00464C87" w:rsidRDefault="00464C87" w:rsidP="00464C87">
      <w:pPr>
        <w:tabs>
          <w:tab w:val="left" w:pos="2127"/>
        </w:tabs>
        <w:spacing w:after="40" w:line="240" w:lineRule="auto"/>
        <w:rPr>
          <w:rFonts w:ascii="Arial" w:hAnsi="Arial" w:cs="Arial"/>
          <w:b/>
          <w:bCs/>
          <w:sz w:val="20"/>
          <w:szCs w:val="20"/>
        </w:rPr>
      </w:pPr>
      <w:r w:rsidRPr="00464C87">
        <w:rPr>
          <w:rFonts w:ascii="Arial" w:hAnsi="Arial" w:cs="Arial"/>
          <w:b/>
          <w:sz w:val="20"/>
          <w:szCs w:val="20"/>
        </w:rPr>
        <w:tab/>
        <w:t>Obec Jehnědí</w:t>
      </w:r>
      <w:r w:rsidRPr="00464C87">
        <w:rPr>
          <w:rFonts w:ascii="Arial" w:hAnsi="Arial" w:cs="Arial"/>
          <w:b/>
          <w:sz w:val="20"/>
          <w:szCs w:val="20"/>
        </w:rPr>
        <w:tab/>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Sídlo:</w:t>
      </w:r>
      <w:r w:rsidRPr="00464C87">
        <w:rPr>
          <w:rFonts w:ascii="Arial" w:hAnsi="Arial" w:cs="Arial"/>
          <w:sz w:val="20"/>
          <w:szCs w:val="20"/>
        </w:rPr>
        <w:tab/>
        <w:t>Jehnědí 3, 562 01 Ústí nad Orlicí</w:t>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Zastoupená:</w:t>
      </w:r>
      <w:r w:rsidRPr="00464C87">
        <w:rPr>
          <w:rFonts w:ascii="Arial" w:hAnsi="Arial" w:cs="Arial"/>
          <w:sz w:val="20"/>
          <w:szCs w:val="20"/>
        </w:rPr>
        <w:tab/>
        <w:t>RNDr. Milan Myšák, starosta obce</w:t>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IČ:</w:t>
      </w:r>
      <w:r w:rsidRPr="00464C87">
        <w:rPr>
          <w:rFonts w:ascii="Arial" w:hAnsi="Arial" w:cs="Arial"/>
          <w:sz w:val="20"/>
          <w:szCs w:val="20"/>
        </w:rPr>
        <w:tab/>
        <w:t>00279005</w:t>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DIČ:</w:t>
      </w:r>
      <w:r w:rsidRPr="00464C87">
        <w:rPr>
          <w:rFonts w:ascii="Arial" w:hAnsi="Arial" w:cs="Arial"/>
          <w:sz w:val="20"/>
          <w:szCs w:val="20"/>
        </w:rPr>
        <w:tab/>
        <w:t>neplátce DPH</w:t>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Bankovní spojení:</w:t>
      </w:r>
      <w:r w:rsidRPr="00464C87">
        <w:rPr>
          <w:rFonts w:ascii="Arial" w:hAnsi="Arial" w:cs="Arial"/>
          <w:sz w:val="20"/>
          <w:szCs w:val="20"/>
        </w:rPr>
        <w:tab/>
        <w:t>12528611/0100</w:t>
      </w:r>
    </w:p>
    <w:p w:rsidR="00464C87" w:rsidRPr="00464C87" w:rsidRDefault="00464C87" w:rsidP="00464C87">
      <w:pPr>
        <w:spacing w:after="40" w:line="240" w:lineRule="auto"/>
        <w:ind w:left="720" w:hanging="720"/>
        <w:rPr>
          <w:rFonts w:ascii="Arial" w:hAnsi="Arial" w:cs="Arial"/>
          <w:sz w:val="20"/>
          <w:szCs w:val="20"/>
        </w:rPr>
      </w:pPr>
      <w:r w:rsidRPr="00464C87">
        <w:rPr>
          <w:rFonts w:ascii="Arial" w:hAnsi="Arial" w:cs="Arial"/>
          <w:sz w:val="20"/>
          <w:szCs w:val="20"/>
        </w:rPr>
        <w:t>(dále jen „</w:t>
      </w:r>
      <w:r w:rsidRPr="00464C87">
        <w:rPr>
          <w:rFonts w:ascii="Arial" w:hAnsi="Arial" w:cs="Arial"/>
          <w:b/>
          <w:bCs/>
          <w:sz w:val="20"/>
          <w:szCs w:val="20"/>
        </w:rPr>
        <w:t>objednatel</w:t>
      </w:r>
      <w:r w:rsidRPr="00464C87">
        <w:rPr>
          <w:rFonts w:ascii="Arial" w:hAnsi="Arial" w:cs="Arial"/>
          <w:sz w:val="20"/>
          <w:szCs w:val="20"/>
        </w:rPr>
        <w:t>“)</w:t>
      </w:r>
    </w:p>
    <w:p w:rsidR="00464C87" w:rsidRPr="00464C87" w:rsidRDefault="00464C87" w:rsidP="00464C87">
      <w:pPr>
        <w:spacing w:after="40" w:line="240" w:lineRule="auto"/>
        <w:ind w:left="720" w:hanging="720"/>
        <w:rPr>
          <w:rFonts w:ascii="Arial" w:hAnsi="Arial" w:cs="Arial"/>
          <w:sz w:val="20"/>
          <w:szCs w:val="20"/>
        </w:rPr>
      </w:pPr>
    </w:p>
    <w:p w:rsidR="00464C87" w:rsidRPr="00464C87" w:rsidRDefault="00464C87" w:rsidP="00464C87">
      <w:pPr>
        <w:spacing w:after="40" w:line="240" w:lineRule="auto"/>
        <w:rPr>
          <w:rFonts w:ascii="Arial" w:hAnsi="Arial" w:cs="Arial"/>
          <w:sz w:val="20"/>
          <w:szCs w:val="20"/>
        </w:rPr>
      </w:pPr>
      <w:r w:rsidRPr="00464C87">
        <w:rPr>
          <w:rFonts w:ascii="Arial" w:hAnsi="Arial" w:cs="Arial"/>
          <w:sz w:val="20"/>
          <w:szCs w:val="20"/>
        </w:rPr>
        <w:t>a</w:t>
      </w:r>
    </w:p>
    <w:p w:rsidR="00464C87" w:rsidRPr="00464C87" w:rsidRDefault="00464C87" w:rsidP="00464C87">
      <w:pPr>
        <w:spacing w:after="40" w:line="240" w:lineRule="auto"/>
        <w:rPr>
          <w:rFonts w:ascii="Arial" w:hAnsi="Arial" w:cs="Arial"/>
          <w:sz w:val="20"/>
          <w:szCs w:val="20"/>
        </w:rPr>
      </w:pPr>
    </w:p>
    <w:p w:rsidR="00464C87" w:rsidRPr="00464C87" w:rsidRDefault="00464C87" w:rsidP="00464C87">
      <w:pPr>
        <w:tabs>
          <w:tab w:val="left" w:pos="2127"/>
        </w:tabs>
        <w:spacing w:after="40" w:line="240" w:lineRule="auto"/>
        <w:rPr>
          <w:rFonts w:ascii="Arial" w:hAnsi="Arial" w:cs="Arial"/>
          <w:b/>
          <w:bCs/>
          <w:sz w:val="20"/>
          <w:szCs w:val="20"/>
        </w:rPr>
      </w:pPr>
      <w:r w:rsidRPr="00464C87">
        <w:rPr>
          <w:rFonts w:ascii="Arial" w:hAnsi="Arial" w:cs="Arial"/>
          <w:sz w:val="20"/>
          <w:szCs w:val="20"/>
        </w:rPr>
        <w:t>Obchodní firma:</w:t>
      </w:r>
      <w:r w:rsidRPr="00464C87">
        <w:rPr>
          <w:rFonts w:ascii="Arial" w:hAnsi="Arial" w:cs="Arial"/>
          <w:sz w:val="20"/>
          <w:szCs w:val="20"/>
        </w:rPr>
        <w:tab/>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Sídlo:</w:t>
      </w:r>
      <w:r w:rsidRPr="00464C87">
        <w:rPr>
          <w:rFonts w:ascii="Arial" w:hAnsi="Arial" w:cs="Arial"/>
          <w:sz w:val="20"/>
          <w:szCs w:val="20"/>
        </w:rPr>
        <w:tab/>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Zastoupená:</w:t>
      </w:r>
      <w:r w:rsidRPr="00464C87">
        <w:rPr>
          <w:rFonts w:ascii="Arial" w:hAnsi="Arial" w:cs="Arial"/>
          <w:sz w:val="20"/>
          <w:szCs w:val="20"/>
        </w:rPr>
        <w:tab/>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IČ:</w:t>
      </w:r>
      <w:r w:rsidRPr="00464C87">
        <w:rPr>
          <w:rFonts w:ascii="Arial" w:hAnsi="Arial" w:cs="Arial"/>
          <w:sz w:val="20"/>
          <w:szCs w:val="20"/>
        </w:rPr>
        <w:tab/>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DIČ:</w:t>
      </w:r>
      <w:r w:rsidRPr="00464C87">
        <w:rPr>
          <w:rFonts w:ascii="Arial" w:hAnsi="Arial" w:cs="Arial"/>
          <w:sz w:val="20"/>
          <w:szCs w:val="20"/>
        </w:rPr>
        <w:tab/>
      </w:r>
    </w:p>
    <w:p w:rsidR="00464C87" w:rsidRPr="00464C87" w:rsidRDefault="00464C87" w:rsidP="00464C87">
      <w:pPr>
        <w:tabs>
          <w:tab w:val="left" w:pos="2127"/>
        </w:tabs>
        <w:spacing w:after="40" w:line="240" w:lineRule="auto"/>
        <w:rPr>
          <w:rFonts w:ascii="Arial" w:hAnsi="Arial" w:cs="Arial"/>
          <w:sz w:val="20"/>
          <w:szCs w:val="20"/>
        </w:rPr>
      </w:pPr>
      <w:r w:rsidRPr="00464C87">
        <w:rPr>
          <w:rFonts w:ascii="Arial" w:hAnsi="Arial" w:cs="Arial"/>
          <w:sz w:val="20"/>
          <w:szCs w:val="20"/>
        </w:rPr>
        <w:t>Bankovní spojení:</w:t>
      </w:r>
      <w:r w:rsidRPr="00464C87">
        <w:rPr>
          <w:rFonts w:ascii="Arial" w:hAnsi="Arial" w:cs="Arial"/>
          <w:sz w:val="20"/>
          <w:szCs w:val="20"/>
        </w:rPr>
        <w:tab/>
      </w:r>
    </w:p>
    <w:p w:rsidR="00464C87" w:rsidRPr="00464C87" w:rsidRDefault="00464C87" w:rsidP="00464C87">
      <w:pPr>
        <w:spacing w:after="40" w:line="240" w:lineRule="auto"/>
        <w:rPr>
          <w:rFonts w:ascii="Arial" w:hAnsi="Arial" w:cs="Arial"/>
          <w:sz w:val="20"/>
          <w:szCs w:val="20"/>
        </w:rPr>
      </w:pPr>
      <w:r w:rsidRPr="00464C87">
        <w:rPr>
          <w:rFonts w:ascii="Arial" w:hAnsi="Arial" w:cs="Arial"/>
          <w:sz w:val="20"/>
          <w:szCs w:val="20"/>
        </w:rPr>
        <w:t>Je/není plátce DPH</w:t>
      </w:r>
    </w:p>
    <w:p w:rsidR="00464C87" w:rsidRPr="00464C87" w:rsidRDefault="00464C87" w:rsidP="00464C87">
      <w:pPr>
        <w:spacing w:after="40" w:line="240" w:lineRule="auto"/>
        <w:rPr>
          <w:rFonts w:ascii="Arial" w:hAnsi="Arial" w:cs="Arial"/>
          <w:sz w:val="20"/>
          <w:szCs w:val="20"/>
        </w:rPr>
      </w:pPr>
      <w:r w:rsidRPr="00464C87">
        <w:rPr>
          <w:rFonts w:ascii="Arial" w:hAnsi="Arial" w:cs="Arial"/>
          <w:sz w:val="20"/>
          <w:szCs w:val="20"/>
        </w:rPr>
        <w:t>(dále jen „</w:t>
      </w:r>
      <w:r w:rsidRPr="00464C87">
        <w:rPr>
          <w:rFonts w:ascii="Arial" w:hAnsi="Arial" w:cs="Arial"/>
          <w:b/>
          <w:bCs/>
          <w:sz w:val="20"/>
          <w:szCs w:val="20"/>
        </w:rPr>
        <w:t>zhotovitel</w:t>
      </w:r>
      <w:r w:rsidRPr="00464C87">
        <w:rPr>
          <w:rFonts w:ascii="Arial" w:hAnsi="Arial" w:cs="Arial"/>
          <w:sz w:val="20"/>
          <w:szCs w:val="20"/>
        </w:rPr>
        <w:t>“)</w:t>
      </w:r>
    </w:p>
    <w:p w:rsidR="00464C87" w:rsidRPr="00464C87" w:rsidRDefault="00464C87" w:rsidP="00464C87">
      <w:pPr>
        <w:spacing w:after="0" w:line="240" w:lineRule="auto"/>
        <w:rPr>
          <w:rFonts w:ascii="Arial" w:hAnsi="Arial" w:cs="Arial"/>
          <w:sz w:val="20"/>
          <w:szCs w:val="20"/>
        </w:rPr>
      </w:pP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 xml:space="preserve">tuto </w:t>
      </w:r>
    </w:p>
    <w:p w:rsidR="00464C87" w:rsidRPr="00464C87" w:rsidRDefault="00464C87" w:rsidP="00464C87">
      <w:pPr>
        <w:spacing w:after="0" w:line="240" w:lineRule="auto"/>
        <w:jc w:val="center"/>
        <w:rPr>
          <w:rFonts w:ascii="Arial" w:hAnsi="Arial" w:cs="Arial"/>
          <w:b/>
          <w:bCs/>
          <w:caps/>
          <w:spacing w:val="20"/>
          <w:sz w:val="20"/>
          <w:szCs w:val="20"/>
        </w:rPr>
      </w:pPr>
      <w:r w:rsidRPr="00464C87">
        <w:rPr>
          <w:rFonts w:ascii="Arial" w:hAnsi="Arial" w:cs="Arial"/>
          <w:b/>
          <w:bCs/>
          <w:caps/>
          <w:spacing w:val="20"/>
          <w:sz w:val="20"/>
          <w:szCs w:val="20"/>
        </w:rPr>
        <w:t>smlouvu o dílo:</w:t>
      </w: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______________________________________________________________________</w:t>
      </w:r>
    </w:p>
    <w:p w:rsidR="00464C87" w:rsidRPr="00464C87" w:rsidRDefault="00464C87" w:rsidP="00464C87">
      <w:pPr>
        <w:spacing w:after="0" w:line="240" w:lineRule="auto"/>
        <w:ind w:left="360"/>
        <w:jc w:val="center"/>
        <w:rPr>
          <w:rFonts w:ascii="Arial" w:hAnsi="Arial" w:cs="Arial"/>
          <w:b/>
          <w:bCs/>
          <w:sz w:val="20"/>
          <w:szCs w:val="20"/>
        </w:rPr>
      </w:pPr>
    </w:p>
    <w:p w:rsidR="00464C87" w:rsidRPr="00464C87" w:rsidRDefault="00464C87" w:rsidP="00464C87">
      <w:pPr>
        <w:spacing w:after="0" w:line="240" w:lineRule="auto"/>
        <w:ind w:left="360"/>
        <w:jc w:val="center"/>
        <w:rPr>
          <w:rFonts w:ascii="Arial" w:hAnsi="Arial" w:cs="Arial"/>
          <w:b/>
          <w:bCs/>
          <w:sz w:val="20"/>
          <w:szCs w:val="20"/>
        </w:rPr>
      </w:pPr>
      <w:r w:rsidRPr="00464C87">
        <w:rPr>
          <w:rFonts w:ascii="Arial" w:hAnsi="Arial" w:cs="Arial"/>
          <w:b/>
          <w:bCs/>
          <w:sz w:val="20"/>
          <w:szCs w:val="20"/>
        </w:rPr>
        <w:t>I. Předmět smlouvy</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1.1</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Předmětem smlouvy o dílo je výstavba „Volnočasového hřiště v Jehnědí“ podle předložené cenové nabídky</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1.2</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 xml:space="preserve">Zhotovitel se touto smlouvou zavazuje, že pro objednatele zhotoví specifikované dílo, a objednatel se zavazuje, že provedené dílo převezme a zaplatí za ně zhotoviteli dohodnutou cenu, to vše za podmínek dále uvedených. </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1.3</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Základní údaje o díle:</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Dílo bude umístěno v obci Jehnědí podle zadávací dokumentace.</w:t>
      </w:r>
    </w:p>
    <w:p w:rsidR="00464C87" w:rsidRPr="00464C87" w:rsidRDefault="00464C87" w:rsidP="00464C87">
      <w:pPr>
        <w:spacing w:after="0" w:line="240" w:lineRule="auto"/>
        <w:rPr>
          <w:rFonts w:ascii="Arial" w:hAnsi="Arial" w:cs="Arial"/>
          <w:sz w:val="20"/>
          <w:szCs w:val="20"/>
        </w:rPr>
      </w:pP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II. Termín plnění díla</w:t>
      </w:r>
    </w:p>
    <w:p w:rsidR="00464C87" w:rsidRPr="00464C87" w:rsidRDefault="00464C87" w:rsidP="00464C87">
      <w:pPr>
        <w:spacing w:after="0" w:line="240" w:lineRule="auto"/>
        <w:rPr>
          <w:rFonts w:ascii="Arial" w:hAnsi="Arial" w:cs="Arial"/>
          <w:b/>
          <w:bCs/>
          <w:sz w:val="20"/>
          <w:szCs w:val="20"/>
        </w:rPr>
      </w:pPr>
      <w:r w:rsidRPr="00464C87">
        <w:rPr>
          <w:rFonts w:ascii="Arial" w:hAnsi="Arial" w:cs="Arial"/>
          <w:b/>
          <w:bCs/>
          <w:sz w:val="20"/>
          <w:szCs w:val="20"/>
        </w:rPr>
        <w:t>2.1</w:t>
      </w:r>
    </w:p>
    <w:p w:rsidR="00464C87" w:rsidRPr="00464C87" w:rsidRDefault="00464C87" w:rsidP="00464C87">
      <w:pPr>
        <w:spacing w:after="0" w:line="240" w:lineRule="auto"/>
        <w:rPr>
          <w:rFonts w:ascii="Arial" w:hAnsi="Arial" w:cs="Arial"/>
          <w:bCs/>
          <w:sz w:val="20"/>
          <w:szCs w:val="20"/>
        </w:rPr>
      </w:pPr>
      <w:r w:rsidRPr="00464C87">
        <w:rPr>
          <w:rFonts w:ascii="Arial" w:hAnsi="Arial" w:cs="Arial"/>
          <w:bCs/>
          <w:sz w:val="20"/>
          <w:szCs w:val="20"/>
        </w:rPr>
        <w:t xml:space="preserve">Dílo v dohodnutém rozsahu dle čl. I musí být provedeno a protokolárně předáno nejpozději do 90 dnů ode dne platnosti této smlouvy o dílo. Objednatel se zavazuje, že dokončené dílo převezme a zaplatí za jeho zhotovení dohodnutou cenu.  </w:t>
      </w:r>
    </w:p>
    <w:p w:rsidR="00464C87" w:rsidRPr="00464C87" w:rsidRDefault="00464C87" w:rsidP="00464C87">
      <w:pPr>
        <w:spacing w:after="0" w:line="240" w:lineRule="auto"/>
        <w:rPr>
          <w:rFonts w:ascii="Arial" w:hAnsi="Arial" w:cs="Arial"/>
          <w:bCs/>
          <w:sz w:val="20"/>
          <w:szCs w:val="20"/>
        </w:rPr>
      </w:pPr>
      <w:r w:rsidRPr="00464C87">
        <w:rPr>
          <w:rFonts w:ascii="Arial" w:hAnsi="Arial" w:cs="Arial"/>
          <w:bCs/>
          <w:sz w:val="20"/>
          <w:szCs w:val="20"/>
        </w:rPr>
        <w:t xml:space="preserve">            </w:t>
      </w: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III. Cena plnění a platební podmínky</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3.1</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Cena za dílo je sjednaná dohodou smluvních stran podle zákona číslo 526/1990 Sb., o cenách, ve znění pozdějších předpisů.</w:t>
      </w:r>
    </w:p>
    <w:p w:rsidR="00464C87" w:rsidRPr="00464C87" w:rsidRDefault="00464C87" w:rsidP="00464C87">
      <w:pPr>
        <w:tabs>
          <w:tab w:val="left" w:pos="0"/>
        </w:tabs>
        <w:spacing w:after="0" w:line="240" w:lineRule="auto"/>
        <w:rPr>
          <w:rFonts w:ascii="Arial" w:hAnsi="Arial" w:cs="Arial"/>
          <w:sz w:val="20"/>
          <w:szCs w:val="20"/>
        </w:rPr>
      </w:pPr>
      <w:r w:rsidRPr="00464C87">
        <w:rPr>
          <w:rFonts w:ascii="Arial" w:hAnsi="Arial" w:cs="Arial"/>
          <w:sz w:val="20"/>
          <w:szCs w:val="20"/>
        </w:rPr>
        <w:t>Celková cena za zhotovení díla činí:</w:t>
      </w:r>
    </w:p>
    <w:p w:rsidR="00464C87" w:rsidRPr="00464C87" w:rsidRDefault="00464C87" w:rsidP="00464C87">
      <w:pPr>
        <w:tabs>
          <w:tab w:val="left" w:pos="0"/>
          <w:tab w:val="right" w:pos="3969"/>
        </w:tabs>
        <w:spacing w:after="0" w:line="240" w:lineRule="auto"/>
        <w:rPr>
          <w:rFonts w:ascii="Arial" w:hAnsi="Arial" w:cs="Arial"/>
          <w:sz w:val="20"/>
          <w:szCs w:val="20"/>
          <w:lang w:val="de-DE"/>
        </w:rPr>
      </w:pPr>
      <w:r w:rsidRPr="00464C87">
        <w:rPr>
          <w:rFonts w:ascii="Arial" w:hAnsi="Arial" w:cs="Arial"/>
          <w:sz w:val="20"/>
          <w:szCs w:val="20"/>
          <w:lang w:val="de-DE"/>
        </w:rPr>
        <w:t>cena bez DPH (Kč):</w:t>
      </w:r>
      <w:r w:rsidRPr="00464C87">
        <w:rPr>
          <w:rFonts w:ascii="Arial" w:hAnsi="Arial" w:cs="Arial"/>
          <w:sz w:val="20"/>
          <w:szCs w:val="20"/>
          <w:lang w:val="de-DE"/>
        </w:rPr>
        <w:tab/>
      </w:r>
    </w:p>
    <w:p w:rsidR="00464C87" w:rsidRPr="00464C87" w:rsidRDefault="00464C87" w:rsidP="00464C87">
      <w:pPr>
        <w:tabs>
          <w:tab w:val="left" w:pos="0"/>
          <w:tab w:val="right" w:pos="3969"/>
        </w:tabs>
        <w:spacing w:after="0" w:line="240" w:lineRule="auto"/>
        <w:rPr>
          <w:rFonts w:ascii="Arial" w:hAnsi="Arial" w:cs="Arial"/>
          <w:sz w:val="20"/>
          <w:szCs w:val="20"/>
          <w:lang w:val="de-DE"/>
        </w:rPr>
      </w:pPr>
      <w:r w:rsidRPr="00464C87">
        <w:rPr>
          <w:rFonts w:ascii="Arial" w:hAnsi="Arial" w:cs="Arial"/>
          <w:sz w:val="20"/>
          <w:szCs w:val="20"/>
          <w:lang w:val="de-DE"/>
        </w:rPr>
        <w:t>sazba DPH (%):</w:t>
      </w:r>
      <w:r w:rsidRPr="00464C87">
        <w:rPr>
          <w:rFonts w:ascii="Arial" w:hAnsi="Arial" w:cs="Arial"/>
          <w:sz w:val="20"/>
          <w:szCs w:val="20"/>
          <w:lang w:val="de-DE"/>
        </w:rPr>
        <w:tab/>
      </w:r>
    </w:p>
    <w:p w:rsidR="00464C87" w:rsidRPr="00464C87" w:rsidRDefault="00464C87" w:rsidP="00464C87">
      <w:pPr>
        <w:tabs>
          <w:tab w:val="left" w:pos="0"/>
          <w:tab w:val="right" w:pos="3969"/>
        </w:tabs>
        <w:spacing w:after="0" w:line="240" w:lineRule="auto"/>
        <w:rPr>
          <w:rFonts w:ascii="Arial" w:hAnsi="Arial" w:cs="Arial"/>
          <w:sz w:val="20"/>
          <w:szCs w:val="20"/>
          <w:lang w:val="de-DE"/>
        </w:rPr>
      </w:pPr>
      <w:r w:rsidRPr="00464C87">
        <w:rPr>
          <w:rFonts w:ascii="Arial" w:hAnsi="Arial" w:cs="Arial"/>
          <w:sz w:val="20"/>
          <w:szCs w:val="20"/>
          <w:lang w:val="de-DE"/>
        </w:rPr>
        <w:t>výše DPH (Kč):</w:t>
      </w:r>
      <w:r w:rsidRPr="00464C87">
        <w:rPr>
          <w:rFonts w:ascii="Arial" w:hAnsi="Arial" w:cs="Arial"/>
          <w:sz w:val="20"/>
          <w:szCs w:val="20"/>
          <w:lang w:val="de-DE"/>
        </w:rPr>
        <w:tab/>
      </w:r>
    </w:p>
    <w:p w:rsidR="00464C87" w:rsidRPr="00464C87" w:rsidRDefault="00464C87" w:rsidP="00464C87">
      <w:pPr>
        <w:tabs>
          <w:tab w:val="left" w:pos="0"/>
          <w:tab w:val="right" w:pos="3969"/>
        </w:tabs>
        <w:spacing w:after="0" w:line="240" w:lineRule="auto"/>
        <w:rPr>
          <w:rFonts w:ascii="Arial" w:hAnsi="Arial" w:cs="Arial"/>
          <w:sz w:val="20"/>
          <w:szCs w:val="20"/>
          <w:lang w:val="de-DE"/>
        </w:rPr>
      </w:pPr>
      <w:r w:rsidRPr="00464C87">
        <w:rPr>
          <w:rFonts w:ascii="Arial" w:hAnsi="Arial" w:cs="Arial"/>
          <w:sz w:val="20"/>
          <w:szCs w:val="20"/>
          <w:lang w:val="de-DE"/>
        </w:rPr>
        <w:t>celková cena včetně DPH (Kč):</w:t>
      </w:r>
      <w:r w:rsidRPr="00464C87">
        <w:rPr>
          <w:rFonts w:ascii="Arial" w:hAnsi="Arial" w:cs="Arial"/>
          <w:sz w:val="20"/>
          <w:szCs w:val="20"/>
          <w:lang w:val="de-DE"/>
        </w:rPr>
        <w:tab/>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3.2</w:t>
      </w:r>
    </w:p>
    <w:p w:rsidR="00464C87" w:rsidRPr="00464C87" w:rsidRDefault="00464C87" w:rsidP="00464C87">
      <w:pPr>
        <w:tabs>
          <w:tab w:val="left" w:pos="0"/>
        </w:tabs>
        <w:spacing w:after="0" w:line="240" w:lineRule="auto"/>
        <w:rPr>
          <w:rFonts w:ascii="Arial" w:hAnsi="Arial" w:cs="Arial"/>
          <w:sz w:val="20"/>
          <w:szCs w:val="20"/>
        </w:rPr>
      </w:pPr>
      <w:r w:rsidRPr="00464C87">
        <w:rPr>
          <w:rFonts w:ascii="Arial" w:hAnsi="Arial" w:cs="Arial"/>
          <w:sz w:val="20"/>
          <w:szCs w:val="20"/>
        </w:rPr>
        <w:t>Cena za dílo je sjednána jako cena nejvýše přístupná. Sjednaná cena zahrnuje veškeré náklady zhotovitele nezbytné k řádnému a včasnému provedení díla.</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lastRenderedPageBreak/>
        <w:t>3.3</w:t>
      </w:r>
    </w:p>
    <w:p w:rsidR="00464C87" w:rsidRPr="00464C87" w:rsidRDefault="00464C87" w:rsidP="00464C87">
      <w:pPr>
        <w:spacing w:after="0" w:line="240" w:lineRule="auto"/>
        <w:rPr>
          <w:rFonts w:ascii="Arial" w:hAnsi="Arial" w:cs="Arial"/>
          <w:i/>
          <w:sz w:val="20"/>
          <w:szCs w:val="20"/>
        </w:rPr>
      </w:pPr>
      <w:r w:rsidRPr="00464C87">
        <w:rPr>
          <w:rFonts w:ascii="Arial" w:hAnsi="Arial" w:cs="Arial"/>
          <w:sz w:val="20"/>
          <w:szCs w:val="20"/>
        </w:rPr>
        <w:t xml:space="preserve">Platba bude realizována jednorázově po předání díla, na základě faktury vystavené zhotovitelem mající náležitosti daňového dokladu se splatností 30 dnů ode dne vystavení. </w:t>
      </w:r>
    </w:p>
    <w:p w:rsidR="00464C87" w:rsidRPr="00464C87" w:rsidRDefault="00464C87" w:rsidP="00464C87">
      <w:pPr>
        <w:tabs>
          <w:tab w:val="left" w:pos="0"/>
        </w:tabs>
        <w:spacing w:after="0" w:line="240" w:lineRule="auto"/>
        <w:rPr>
          <w:rFonts w:ascii="Arial" w:hAnsi="Arial" w:cs="Arial"/>
          <w:sz w:val="20"/>
          <w:szCs w:val="20"/>
        </w:rPr>
      </w:pPr>
      <w:r w:rsidRPr="00464C87">
        <w:rPr>
          <w:rFonts w:ascii="Arial" w:hAnsi="Arial" w:cs="Arial"/>
          <w:sz w:val="20"/>
          <w:szCs w:val="20"/>
        </w:rPr>
        <w:t>Faktura bude obsahovat náležitosti podle zákona o účetnictví a zákona o dani z přidané hodnoty v platném znění. Fakturu je objednatel oprávněn vrátit zhotoviteli, jestliže neobsahuje náležitosti podle tohoto odstavce nebo jestliže fakturovaná cena neodpovídá rozsahu převzatého díla. Nová 30 denní lhůta splatnosti pak začne běžet doručením opravené faktury.</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3.4</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V případě prodlení s platbami náleží zhotoviteli smluvní pokuta ve výši 0,05% za každý den prodlení.</w:t>
      </w:r>
    </w:p>
    <w:p w:rsidR="00464C87" w:rsidRPr="00464C87" w:rsidRDefault="00464C87" w:rsidP="00464C87">
      <w:pPr>
        <w:spacing w:after="0" w:line="240" w:lineRule="auto"/>
        <w:jc w:val="center"/>
        <w:rPr>
          <w:rFonts w:ascii="Arial" w:hAnsi="Arial" w:cs="Arial"/>
          <w:b/>
          <w:bCs/>
          <w:sz w:val="20"/>
          <w:szCs w:val="20"/>
        </w:rPr>
      </w:pP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IV. Záruční doba – odpovědnost za vady</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4.1</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Zhotovitel zodpovídá za to, že předmět této smlouvy je zhotovený podle podmínek smlouvy a v záruční době bude mít vlastnosti v této smlouvě dohodnuté.</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4.2</w:t>
      </w:r>
    </w:p>
    <w:p w:rsidR="00464C87" w:rsidRPr="00464C87" w:rsidRDefault="00464C87" w:rsidP="00464C87">
      <w:pPr>
        <w:spacing w:after="0" w:line="240" w:lineRule="auto"/>
        <w:rPr>
          <w:rFonts w:ascii="Arial" w:hAnsi="Arial" w:cs="Arial"/>
          <w:b/>
          <w:bCs/>
          <w:sz w:val="20"/>
          <w:szCs w:val="20"/>
        </w:rPr>
      </w:pPr>
      <w:r w:rsidRPr="00464C87">
        <w:rPr>
          <w:rFonts w:ascii="Arial" w:hAnsi="Arial" w:cs="Arial"/>
          <w:sz w:val="20"/>
          <w:szCs w:val="20"/>
        </w:rPr>
        <w:t>Záruční doba je stanovena na 24 měsíců od předání díla. Smluvní strany se dohodly, že v případě vady díla v záruční době má objednatel právo požadovat a zhotovitel povinnost odstranit vady zdarma.</w:t>
      </w:r>
    </w:p>
    <w:p w:rsidR="00464C87" w:rsidRPr="00464C87" w:rsidRDefault="00464C87" w:rsidP="00464C87">
      <w:pPr>
        <w:spacing w:after="0" w:line="240" w:lineRule="auto"/>
        <w:jc w:val="center"/>
        <w:rPr>
          <w:rFonts w:ascii="Arial" w:hAnsi="Arial" w:cs="Arial"/>
          <w:b/>
          <w:bCs/>
          <w:sz w:val="20"/>
          <w:szCs w:val="20"/>
        </w:rPr>
      </w:pP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V. Podmínky provádění díla</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5.1</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Zhotovitel provede dílo na své náklady a na vlastní nebezpečí.</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5.2</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Objednatel předá zhotoviteli prostory k provádění díla neprodleně po podpisu této smlouvy a to vyklizené tak, aby na něm mohl zhotovit toto dílo.</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5.3</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Objednatel zajistí vytýčení vlastních inženýrských sítí. V případě porušení nevytýčených inženýrských sítí nenese zhotovitel zodpovědnost.</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5.4</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Dílo bude zhotovitelem odevzdáno a objednatelem převzato i tehdy, když v zápisu o odevzdání a převzetí budou uvedeny vady, které nebrání bezpečnému využívání. Tyto zjevné vady a nedodělky musí být uvedeny v zápise a stanoven termín k jejich odstranění.</w:t>
      </w:r>
    </w:p>
    <w:p w:rsidR="00464C87" w:rsidRPr="00464C87" w:rsidRDefault="00464C87" w:rsidP="00464C87">
      <w:pPr>
        <w:spacing w:after="0" w:line="240" w:lineRule="auto"/>
        <w:jc w:val="center"/>
        <w:rPr>
          <w:rFonts w:ascii="Arial" w:hAnsi="Arial" w:cs="Arial"/>
          <w:b/>
          <w:bCs/>
          <w:sz w:val="20"/>
          <w:szCs w:val="20"/>
        </w:rPr>
      </w:pP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VI. Smluvní pokuty</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6.1</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Při nedodržení termínu předání díla platí následující sankce:</w:t>
      </w:r>
    </w:p>
    <w:p w:rsidR="00464C87" w:rsidRPr="00464C87" w:rsidRDefault="00464C87" w:rsidP="00464C87">
      <w:pPr>
        <w:tabs>
          <w:tab w:val="left" w:leader="dot" w:pos="2410"/>
        </w:tabs>
        <w:spacing w:after="0" w:line="240" w:lineRule="auto"/>
        <w:rPr>
          <w:rFonts w:ascii="Arial" w:hAnsi="Arial" w:cs="Arial"/>
          <w:sz w:val="20"/>
          <w:szCs w:val="20"/>
        </w:rPr>
      </w:pPr>
      <w:r w:rsidRPr="00464C87">
        <w:rPr>
          <w:rFonts w:ascii="Arial" w:hAnsi="Arial" w:cs="Arial"/>
          <w:sz w:val="20"/>
          <w:szCs w:val="20"/>
        </w:rPr>
        <w:t>zpoždění do 15 dnů:</w:t>
      </w:r>
      <w:r w:rsidRPr="00464C87">
        <w:rPr>
          <w:rFonts w:ascii="Arial" w:hAnsi="Arial" w:cs="Arial"/>
          <w:sz w:val="20"/>
          <w:szCs w:val="20"/>
        </w:rPr>
        <w:tab/>
        <w:t>0,1% denně z ceny nepředaného díla</w:t>
      </w:r>
    </w:p>
    <w:p w:rsidR="00464C87" w:rsidRPr="00464C87" w:rsidRDefault="00464C87" w:rsidP="00464C87">
      <w:pPr>
        <w:tabs>
          <w:tab w:val="left" w:leader="dot" w:pos="2410"/>
        </w:tabs>
        <w:spacing w:after="0" w:line="240" w:lineRule="auto"/>
        <w:rPr>
          <w:rFonts w:ascii="Arial" w:hAnsi="Arial" w:cs="Arial"/>
          <w:sz w:val="20"/>
          <w:szCs w:val="20"/>
        </w:rPr>
      </w:pPr>
      <w:r w:rsidRPr="00464C87">
        <w:rPr>
          <w:rFonts w:ascii="Arial" w:hAnsi="Arial" w:cs="Arial"/>
          <w:sz w:val="20"/>
          <w:szCs w:val="20"/>
        </w:rPr>
        <w:t>zpoždění nad 15 dnů:</w:t>
      </w:r>
      <w:r w:rsidRPr="00464C87">
        <w:rPr>
          <w:rFonts w:ascii="Arial" w:hAnsi="Arial" w:cs="Arial"/>
          <w:sz w:val="20"/>
          <w:szCs w:val="20"/>
        </w:rPr>
        <w:tab/>
        <w:t>0,5% denně z ceny nepředaného díla</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6.2</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V případě nesplacení faktur objednatelem se sjednává smluvní úrok z prodlení ve výši 0,05% denně z neuhrazené částky po splatnosti faktury.</w:t>
      </w:r>
    </w:p>
    <w:p w:rsidR="00464C87" w:rsidRPr="00464C87" w:rsidRDefault="00464C87" w:rsidP="00464C87">
      <w:pPr>
        <w:spacing w:after="0" w:line="240" w:lineRule="auto"/>
        <w:jc w:val="center"/>
        <w:rPr>
          <w:rFonts w:ascii="Arial" w:hAnsi="Arial" w:cs="Arial"/>
          <w:b/>
          <w:bCs/>
          <w:sz w:val="20"/>
          <w:szCs w:val="20"/>
        </w:rPr>
      </w:pP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VII. Ostatní ustanovení</w:t>
      </w:r>
    </w:p>
    <w:p w:rsidR="00464C87" w:rsidRPr="00464C87" w:rsidRDefault="00464C87" w:rsidP="00464C87">
      <w:pPr>
        <w:spacing w:after="0" w:line="240" w:lineRule="auto"/>
        <w:rPr>
          <w:rFonts w:ascii="Arial" w:hAnsi="Arial" w:cs="Arial"/>
          <w:b/>
          <w:bCs/>
          <w:sz w:val="20"/>
          <w:szCs w:val="20"/>
        </w:rPr>
      </w:pPr>
      <w:r w:rsidRPr="00464C87">
        <w:rPr>
          <w:rFonts w:ascii="Arial" w:hAnsi="Arial" w:cs="Arial"/>
          <w:b/>
          <w:bCs/>
          <w:sz w:val="20"/>
          <w:szCs w:val="20"/>
        </w:rPr>
        <w:t>7.1</w:t>
      </w:r>
    </w:p>
    <w:p w:rsidR="00464C87" w:rsidRPr="00464C87" w:rsidRDefault="00464C87" w:rsidP="00464C87">
      <w:pPr>
        <w:spacing w:after="0" w:line="240" w:lineRule="auto"/>
        <w:rPr>
          <w:rFonts w:ascii="Arial" w:hAnsi="Arial" w:cs="Arial"/>
          <w:bCs/>
          <w:sz w:val="20"/>
          <w:szCs w:val="20"/>
        </w:rPr>
      </w:pPr>
      <w:r w:rsidRPr="00464C87">
        <w:rPr>
          <w:rFonts w:ascii="Arial" w:hAnsi="Arial" w:cs="Arial"/>
          <w:bCs/>
          <w:sz w:val="20"/>
          <w:szCs w:val="20"/>
        </w:rPr>
        <w:t>Při dočasném přerušení prací z příčin objednatele se obě strany dohodnou na úhradě ztráty, vzniklé zhotoviteli.</w:t>
      </w:r>
    </w:p>
    <w:p w:rsidR="00464C87" w:rsidRPr="00464C87" w:rsidRDefault="00464C87" w:rsidP="00464C87">
      <w:pPr>
        <w:spacing w:after="0" w:line="240" w:lineRule="auto"/>
        <w:rPr>
          <w:rFonts w:ascii="Arial" w:hAnsi="Arial" w:cs="Arial"/>
          <w:b/>
          <w:bCs/>
          <w:sz w:val="20"/>
          <w:szCs w:val="20"/>
        </w:rPr>
      </w:pPr>
      <w:r w:rsidRPr="00464C87">
        <w:rPr>
          <w:rFonts w:ascii="Arial" w:hAnsi="Arial" w:cs="Arial"/>
          <w:b/>
          <w:bCs/>
          <w:sz w:val="20"/>
          <w:szCs w:val="20"/>
        </w:rPr>
        <w:t>7.2</w:t>
      </w:r>
    </w:p>
    <w:p w:rsidR="00464C87" w:rsidRPr="00464C87" w:rsidRDefault="00464C87" w:rsidP="00464C87">
      <w:pPr>
        <w:spacing w:after="0" w:line="240" w:lineRule="auto"/>
        <w:rPr>
          <w:rFonts w:ascii="Arial" w:hAnsi="Arial" w:cs="Arial"/>
          <w:bCs/>
          <w:sz w:val="20"/>
          <w:szCs w:val="20"/>
        </w:rPr>
      </w:pPr>
      <w:r w:rsidRPr="00464C87">
        <w:rPr>
          <w:rFonts w:ascii="Arial" w:hAnsi="Arial" w:cs="Arial"/>
          <w:bCs/>
          <w:sz w:val="20"/>
          <w:szCs w:val="20"/>
        </w:rPr>
        <w:t>Při definitivním zastavení prací na díle z příčin objednatele zaplatí objednatel zhotoviteli skutečně vynaložené přímé náklady zvýšené o 50%.</w:t>
      </w:r>
    </w:p>
    <w:p w:rsidR="00464C87" w:rsidRPr="00464C87" w:rsidRDefault="00464C87" w:rsidP="00464C87">
      <w:pPr>
        <w:spacing w:after="0" w:line="240" w:lineRule="auto"/>
        <w:rPr>
          <w:rFonts w:ascii="Arial" w:hAnsi="Arial" w:cs="Arial"/>
          <w:b/>
          <w:bCs/>
          <w:sz w:val="20"/>
          <w:szCs w:val="20"/>
        </w:rPr>
      </w:pPr>
      <w:r w:rsidRPr="00464C87">
        <w:rPr>
          <w:rFonts w:ascii="Arial" w:hAnsi="Arial" w:cs="Arial"/>
          <w:b/>
          <w:bCs/>
          <w:sz w:val="20"/>
          <w:szCs w:val="20"/>
        </w:rPr>
        <w:t>7.3</w:t>
      </w:r>
    </w:p>
    <w:p w:rsidR="00464C87" w:rsidRPr="00464C87" w:rsidRDefault="00464C87" w:rsidP="00464C87">
      <w:pPr>
        <w:spacing w:after="0" w:line="240" w:lineRule="auto"/>
        <w:rPr>
          <w:rFonts w:ascii="Arial" w:hAnsi="Arial" w:cs="Arial"/>
          <w:bCs/>
          <w:sz w:val="20"/>
          <w:szCs w:val="20"/>
        </w:rPr>
      </w:pPr>
      <w:r w:rsidRPr="00464C87">
        <w:rPr>
          <w:rFonts w:ascii="Arial" w:hAnsi="Arial" w:cs="Arial"/>
          <w:bCs/>
          <w:sz w:val="20"/>
          <w:szCs w:val="20"/>
        </w:rPr>
        <w:t>Za zhotovitele je zmocněn jednat ve věcech technických p………….</w:t>
      </w:r>
    </w:p>
    <w:p w:rsidR="00464C87" w:rsidRPr="00464C87" w:rsidRDefault="00464C87" w:rsidP="00464C87">
      <w:pPr>
        <w:spacing w:after="0" w:line="240" w:lineRule="auto"/>
        <w:rPr>
          <w:rFonts w:ascii="Arial" w:hAnsi="Arial" w:cs="Arial"/>
          <w:bCs/>
          <w:sz w:val="20"/>
          <w:szCs w:val="20"/>
        </w:rPr>
      </w:pPr>
      <w:r w:rsidRPr="00464C87">
        <w:rPr>
          <w:rFonts w:ascii="Arial" w:hAnsi="Arial" w:cs="Arial"/>
          <w:bCs/>
          <w:sz w:val="20"/>
          <w:szCs w:val="20"/>
        </w:rPr>
        <w:t>Za objednatele je zmocněn jednat ve věcech technických p. Myšák Milan a p. Fikejz Vlastimil.</w:t>
      </w:r>
    </w:p>
    <w:p w:rsidR="00464C87" w:rsidRPr="00464C87" w:rsidRDefault="00464C87" w:rsidP="00464C87">
      <w:pPr>
        <w:spacing w:after="0" w:line="240" w:lineRule="auto"/>
        <w:rPr>
          <w:rFonts w:ascii="Arial" w:hAnsi="Arial" w:cs="Arial"/>
          <w:bCs/>
          <w:sz w:val="20"/>
          <w:szCs w:val="20"/>
        </w:rPr>
      </w:pPr>
    </w:p>
    <w:p w:rsidR="00464C87" w:rsidRPr="00464C87" w:rsidRDefault="00464C87" w:rsidP="00464C87">
      <w:pPr>
        <w:spacing w:after="0" w:line="240" w:lineRule="auto"/>
        <w:jc w:val="center"/>
        <w:rPr>
          <w:rFonts w:ascii="Arial" w:hAnsi="Arial" w:cs="Arial"/>
          <w:b/>
          <w:bCs/>
          <w:sz w:val="20"/>
          <w:szCs w:val="20"/>
        </w:rPr>
      </w:pPr>
      <w:r w:rsidRPr="00464C87">
        <w:rPr>
          <w:rFonts w:ascii="Arial" w:hAnsi="Arial" w:cs="Arial"/>
          <w:b/>
          <w:bCs/>
          <w:sz w:val="20"/>
          <w:szCs w:val="20"/>
        </w:rPr>
        <w:t>VIII. Závěrečná ujednání</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8.1</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 xml:space="preserve">Tuto smlouvu o dílo je možno měnit pouze písemnými číslovanými dodatky podepsanými oběma smluvními stranami. </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8.2</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 xml:space="preserve">Je-li nebo stane-li se některé ustanovení této smlouvy o dílo neplatné či neúčinné, zůstávají ostatní ustanovení smlouvy platná a účinná. Namísto neplatného či neúčinného ustanovení se použijí </w:t>
      </w:r>
      <w:r w:rsidRPr="00464C87">
        <w:rPr>
          <w:rFonts w:ascii="Arial" w:hAnsi="Arial" w:cs="Arial"/>
          <w:sz w:val="20"/>
          <w:szCs w:val="20"/>
        </w:rPr>
        <w:lastRenderedPageBreak/>
        <w:t>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8.3</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Vztahy vyplývající z této dohody, které nejsou touto dohodou výslovně upraveny, se řídí právním řádem České republiky, a to zejména zákonem č. 89/2012 Sb., občanského zákoníku, v platném znění.</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8.4</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Smlouva o dílo je vyhotovena ve 4 vyhotoveních s platností originálu s tím, že objednatel obdrží 2 vyhotovení a zhotovitel 2 vyhotovení.</w:t>
      </w:r>
    </w:p>
    <w:p w:rsidR="00464C87" w:rsidRPr="00464C87" w:rsidRDefault="00464C87" w:rsidP="00464C87">
      <w:pPr>
        <w:spacing w:after="0" w:line="240" w:lineRule="auto"/>
        <w:rPr>
          <w:rFonts w:ascii="Arial" w:hAnsi="Arial" w:cs="Arial"/>
          <w:b/>
          <w:sz w:val="20"/>
          <w:szCs w:val="20"/>
        </w:rPr>
      </w:pPr>
      <w:r w:rsidRPr="00464C87">
        <w:rPr>
          <w:rFonts w:ascii="Arial" w:hAnsi="Arial" w:cs="Arial"/>
          <w:b/>
          <w:sz w:val="20"/>
          <w:szCs w:val="20"/>
        </w:rPr>
        <w:t>8.5</w:t>
      </w: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 xml:space="preserve">Smluvní strany si smlouvu o dílo přečetly a výslovně prohlašují, že je sepsána podle jejich svobodné a pravé vůle a na důkaz svého souhlasu s jejím zněním ji vlastnoručně podepisují. </w:t>
      </w:r>
    </w:p>
    <w:p w:rsidR="00464C87" w:rsidRPr="00464C87" w:rsidRDefault="00464C87" w:rsidP="00464C87">
      <w:pPr>
        <w:spacing w:after="0" w:line="240" w:lineRule="auto"/>
        <w:rPr>
          <w:rFonts w:ascii="Arial" w:hAnsi="Arial" w:cs="Arial"/>
          <w:sz w:val="20"/>
          <w:szCs w:val="20"/>
        </w:rPr>
      </w:pPr>
    </w:p>
    <w:p w:rsidR="00464C87" w:rsidRPr="00464C87" w:rsidRDefault="00464C87" w:rsidP="00464C87">
      <w:pPr>
        <w:spacing w:after="0" w:line="240" w:lineRule="auto"/>
        <w:rPr>
          <w:rFonts w:ascii="Arial" w:hAnsi="Arial" w:cs="Arial"/>
          <w:sz w:val="20"/>
          <w:szCs w:val="20"/>
        </w:rPr>
      </w:pPr>
      <w:r w:rsidRPr="00464C87">
        <w:rPr>
          <w:rFonts w:ascii="Arial" w:hAnsi="Arial" w:cs="Arial"/>
          <w:sz w:val="20"/>
          <w:szCs w:val="20"/>
        </w:rPr>
        <w:t>Nedílnou součástí je tato přílohová část:</w:t>
      </w:r>
    </w:p>
    <w:p w:rsidR="00464C87" w:rsidRPr="00464C87" w:rsidRDefault="00464C87" w:rsidP="00464C87">
      <w:pPr>
        <w:spacing w:after="0" w:line="240" w:lineRule="auto"/>
        <w:rPr>
          <w:rFonts w:ascii="Arial" w:hAnsi="Arial" w:cs="Arial"/>
          <w:sz w:val="20"/>
          <w:szCs w:val="20"/>
        </w:rPr>
      </w:pPr>
    </w:p>
    <w:p w:rsidR="00464C87" w:rsidRPr="00464C87" w:rsidRDefault="00464C87" w:rsidP="00464C87">
      <w:pPr>
        <w:numPr>
          <w:ilvl w:val="0"/>
          <w:numId w:val="1"/>
        </w:numPr>
        <w:spacing w:after="0" w:line="240" w:lineRule="auto"/>
        <w:rPr>
          <w:rFonts w:ascii="Arial" w:hAnsi="Arial" w:cs="Arial"/>
          <w:sz w:val="20"/>
          <w:szCs w:val="20"/>
        </w:rPr>
      </w:pPr>
      <w:r w:rsidRPr="00464C87">
        <w:rPr>
          <w:rFonts w:ascii="Arial" w:hAnsi="Arial" w:cs="Arial"/>
          <w:sz w:val="20"/>
          <w:szCs w:val="20"/>
        </w:rPr>
        <w:t>Příloha č. 1:   Zpracovaná nabídka zhotovitele obsahující specifikaci díla</w:t>
      </w:r>
    </w:p>
    <w:p w:rsidR="00464C87" w:rsidRPr="00464C87" w:rsidRDefault="00464C87" w:rsidP="00464C87">
      <w:pPr>
        <w:spacing w:after="0" w:line="240" w:lineRule="auto"/>
        <w:ind w:left="360" w:firstLine="349"/>
        <w:rPr>
          <w:rFonts w:ascii="Arial" w:hAnsi="Arial" w:cs="Arial"/>
          <w:sz w:val="20"/>
          <w:szCs w:val="20"/>
        </w:rPr>
      </w:pPr>
      <w:r w:rsidRPr="00464C87">
        <w:rPr>
          <w:rFonts w:ascii="Arial" w:hAnsi="Arial" w:cs="Arial"/>
          <w:sz w:val="20"/>
          <w:szCs w:val="20"/>
        </w:rPr>
        <w:t>(následně bude přiloženo)</w:t>
      </w:r>
    </w:p>
    <w:p w:rsidR="00464C87" w:rsidRPr="00464C87" w:rsidRDefault="00464C87" w:rsidP="00464C87">
      <w:pPr>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left" w:pos="360"/>
          <w:tab w:val="right" w:leader="hyphen" w:pos="9072"/>
        </w:tabs>
        <w:spacing w:after="0" w:line="240" w:lineRule="auto"/>
        <w:rPr>
          <w:rFonts w:ascii="Arial" w:hAnsi="Arial" w:cs="Arial"/>
          <w:sz w:val="20"/>
          <w:szCs w:val="20"/>
        </w:rPr>
      </w:pPr>
    </w:p>
    <w:p w:rsidR="00464C87" w:rsidRPr="00464C87" w:rsidRDefault="00464C87" w:rsidP="00464C87">
      <w:pPr>
        <w:tabs>
          <w:tab w:val="center" w:pos="2268"/>
          <w:tab w:val="center" w:pos="6804"/>
          <w:tab w:val="right" w:leader="hyphen" w:pos="9072"/>
        </w:tabs>
        <w:spacing w:after="0" w:line="240" w:lineRule="auto"/>
        <w:rPr>
          <w:rFonts w:ascii="Arial" w:hAnsi="Arial" w:cs="Arial"/>
          <w:sz w:val="20"/>
          <w:szCs w:val="20"/>
        </w:rPr>
      </w:pPr>
      <w:r w:rsidRPr="00464C87">
        <w:rPr>
          <w:rFonts w:ascii="Arial" w:hAnsi="Arial" w:cs="Arial"/>
          <w:sz w:val="20"/>
          <w:szCs w:val="20"/>
        </w:rPr>
        <w:tab/>
        <w:t>……………………………………………</w:t>
      </w:r>
      <w:r w:rsidRPr="00464C87">
        <w:rPr>
          <w:rFonts w:ascii="Arial" w:hAnsi="Arial" w:cs="Arial"/>
          <w:sz w:val="20"/>
          <w:szCs w:val="20"/>
        </w:rPr>
        <w:tab/>
        <w:t>……………………………………………</w:t>
      </w:r>
    </w:p>
    <w:p w:rsidR="00464C87" w:rsidRPr="00464C87" w:rsidRDefault="00464C87" w:rsidP="00464C87">
      <w:pPr>
        <w:tabs>
          <w:tab w:val="center" w:pos="2268"/>
          <w:tab w:val="center" w:pos="6804"/>
          <w:tab w:val="right" w:leader="hyphen" w:pos="9072"/>
        </w:tabs>
        <w:spacing w:after="0" w:line="240" w:lineRule="auto"/>
        <w:rPr>
          <w:rFonts w:ascii="Arial" w:hAnsi="Arial" w:cs="Arial"/>
          <w:sz w:val="20"/>
          <w:szCs w:val="20"/>
        </w:rPr>
      </w:pPr>
      <w:r w:rsidRPr="00464C87">
        <w:rPr>
          <w:rFonts w:ascii="Arial" w:hAnsi="Arial" w:cs="Arial"/>
          <w:sz w:val="20"/>
          <w:szCs w:val="20"/>
        </w:rPr>
        <w:tab/>
        <w:t>za zhotovitele</w:t>
      </w:r>
      <w:r w:rsidRPr="00464C87">
        <w:rPr>
          <w:rFonts w:ascii="Arial" w:hAnsi="Arial" w:cs="Arial"/>
          <w:sz w:val="20"/>
          <w:szCs w:val="20"/>
        </w:rPr>
        <w:tab/>
        <w:t>za objednatele</w:t>
      </w:r>
    </w:p>
    <w:p w:rsidR="00464C87" w:rsidRPr="00464C87" w:rsidRDefault="00464C87" w:rsidP="00464C87">
      <w:pPr>
        <w:spacing w:after="0" w:line="240" w:lineRule="auto"/>
        <w:rPr>
          <w:rFonts w:ascii="Arial" w:hAnsi="Arial"/>
          <w:sz w:val="22"/>
        </w:rPr>
      </w:pPr>
    </w:p>
    <w:p w:rsidR="00E12961" w:rsidRPr="00464C87" w:rsidRDefault="00464C87" w:rsidP="00464C87">
      <w:pPr>
        <w:spacing w:after="0" w:line="240" w:lineRule="auto"/>
        <w:jc w:val="left"/>
        <w:rPr>
          <w:rFonts w:ascii="Arial" w:hAnsi="Arial" w:cs="Arial"/>
          <w:b/>
          <w:kern w:val="32"/>
          <w:sz w:val="26"/>
          <w:szCs w:val="32"/>
        </w:rPr>
      </w:pPr>
      <w:bookmarkStart w:id="0" w:name="_GoBack"/>
      <w:bookmarkEnd w:id="0"/>
    </w:p>
    <w:sectPr w:rsidR="00E12961" w:rsidRPr="00464C87" w:rsidSect="005E51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CC" w:rsidRDefault="00F168CC" w:rsidP="00262E27">
      <w:pPr>
        <w:spacing w:after="0" w:line="240" w:lineRule="auto"/>
      </w:pPr>
      <w:r>
        <w:separator/>
      </w:r>
    </w:p>
  </w:endnote>
  <w:endnote w:type="continuationSeparator" w:id="0">
    <w:p w:rsidR="00F168CC" w:rsidRDefault="00F168CC" w:rsidP="0026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CC" w:rsidRDefault="00F168CC" w:rsidP="00262E27">
      <w:pPr>
        <w:spacing w:after="0" w:line="240" w:lineRule="auto"/>
      </w:pPr>
      <w:r>
        <w:separator/>
      </w:r>
    </w:p>
  </w:footnote>
  <w:footnote w:type="continuationSeparator" w:id="0">
    <w:p w:rsidR="00F168CC" w:rsidRDefault="00F168CC" w:rsidP="0026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A57"/>
    <w:multiLevelType w:val="hybridMultilevel"/>
    <w:tmpl w:val="1B18DA16"/>
    <w:lvl w:ilvl="0" w:tplc="B92423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EE902C5"/>
    <w:multiLevelType w:val="hybridMultilevel"/>
    <w:tmpl w:val="F5DCC100"/>
    <w:lvl w:ilvl="0" w:tplc="029A0AFE">
      <w:start w:val="1"/>
      <w:numFmt w:val="lowerLetter"/>
      <w:lvlText w:val="%1)"/>
      <w:lvlJc w:val="left"/>
      <w:pPr>
        <w:tabs>
          <w:tab w:val="num" w:pos="1162"/>
        </w:tabs>
        <w:ind w:left="1162" w:hanging="454"/>
      </w:pPr>
      <w:rPr>
        <w:rFonts w:ascii="Times New Roman" w:hAnsi="Times New Roman" w:hint="default"/>
        <w:color w:val="auto"/>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2" w15:restartNumberingAfterBreak="0">
    <w:nsid w:val="5D8C10C8"/>
    <w:multiLevelType w:val="hybridMultilevel"/>
    <w:tmpl w:val="35681F04"/>
    <w:lvl w:ilvl="0" w:tplc="8026BCC4">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40E29076">
      <w:start w:val="1"/>
      <w:numFmt w:val="lowerLetter"/>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7459390C"/>
    <w:multiLevelType w:val="hybridMultilevel"/>
    <w:tmpl w:val="A4141530"/>
    <w:lvl w:ilvl="0" w:tplc="029A0AFE">
      <w:start w:val="1"/>
      <w:numFmt w:val="lowerLetter"/>
      <w:lvlText w:val="%1)"/>
      <w:lvlJc w:val="left"/>
      <w:pPr>
        <w:tabs>
          <w:tab w:val="num" w:pos="1162"/>
        </w:tabs>
        <w:ind w:left="1162" w:hanging="454"/>
      </w:pPr>
      <w:rPr>
        <w:rFonts w:ascii="Times New Roman" w:hAnsi="Times New Roman" w:hint="default"/>
        <w:color w:val="auto"/>
      </w:rPr>
    </w:lvl>
    <w:lvl w:ilvl="1" w:tplc="04050003" w:tentative="1">
      <w:start w:val="1"/>
      <w:numFmt w:val="bullet"/>
      <w:lvlText w:val="o"/>
      <w:lvlJc w:val="left"/>
      <w:pPr>
        <w:tabs>
          <w:tab w:val="num" w:pos="1751"/>
        </w:tabs>
        <w:ind w:left="1751" w:hanging="360"/>
      </w:pPr>
      <w:rPr>
        <w:rFonts w:ascii="Courier New" w:hAnsi="Courier New" w:cs="Courier New" w:hint="default"/>
      </w:rPr>
    </w:lvl>
    <w:lvl w:ilvl="2" w:tplc="04050005" w:tentative="1">
      <w:start w:val="1"/>
      <w:numFmt w:val="bullet"/>
      <w:lvlText w:val=""/>
      <w:lvlJc w:val="left"/>
      <w:pPr>
        <w:tabs>
          <w:tab w:val="num" w:pos="2471"/>
        </w:tabs>
        <w:ind w:left="2471" w:hanging="360"/>
      </w:pPr>
      <w:rPr>
        <w:rFonts w:ascii="Wingdings" w:hAnsi="Wingdings" w:hint="default"/>
      </w:rPr>
    </w:lvl>
    <w:lvl w:ilvl="3" w:tplc="04050001" w:tentative="1">
      <w:start w:val="1"/>
      <w:numFmt w:val="bullet"/>
      <w:lvlText w:val=""/>
      <w:lvlJc w:val="left"/>
      <w:pPr>
        <w:tabs>
          <w:tab w:val="num" w:pos="3191"/>
        </w:tabs>
        <w:ind w:left="3191" w:hanging="360"/>
      </w:pPr>
      <w:rPr>
        <w:rFonts w:ascii="Symbol" w:hAnsi="Symbol" w:hint="default"/>
      </w:rPr>
    </w:lvl>
    <w:lvl w:ilvl="4" w:tplc="04050003" w:tentative="1">
      <w:start w:val="1"/>
      <w:numFmt w:val="bullet"/>
      <w:lvlText w:val="o"/>
      <w:lvlJc w:val="left"/>
      <w:pPr>
        <w:tabs>
          <w:tab w:val="num" w:pos="3911"/>
        </w:tabs>
        <w:ind w:left="3911" w:hanging="360"/>
      </w:pPr>
      <w:rPr>
        <w:rFonts w:ascii="Courier New" w:hAnsi="Courier New" w:cs="Courier New" w:hint="default"/>
      </w:rPr>
    </w:lvl>
    <w:lvl w:ilvl="5" w:tplc="04050005" w:tentative="1">
      <w:start w:val="1"/>
      <w:numFmt w:val="bullet"/>
      <w:lvlText w:val=""/>
      <w:lvlJc w:val="left"/>
      <w:pPr>
        <w:tabs>
          <w:tab w:val="num" w:pos="4631"/>
        </w:tabs>
        <w:ind w:left="4631" w:hanging="360"/>
      </w:pPr>
      <w:rPr>
        <w:rFonts w:ascii="Wingdings" w:hAnsi="Wingdings" w:hint="default"/>
      </w:rPr>
    </w:lvl>
    <w:lvl w:ilvl="6" w:tplc="04050001" w:tentative="1">
      <w:start w:val="1"/>
      <w:numFmt w:val="bullet"/>
      <w:lvlText w:val=""/>
      <w:lvlJc w:val="left"/>
      <w:pPr>
        <w:tabs>
          <w:tab w:val="num" w:pos="5351"/>
        </w:tabs>
        <w:ind w:left="5351" w:hanging="360"/>
      </w:pPr>
      <w:rPr>
        <w:rFonts w:ascii="Symbol" w:hAnsi="Symbol" w:hint="default"/>
      </w:rPr>
    </w:lvl>
    <w:lvl w:ilvl="7" w:tplc="04050003" w:tentative="1">
      <w:start w:val="1"/>
      <w:numFmt w:val="bullet"/>
      <w:lvlText w:val="o"/>
      <w:lvlJc w:val="left"/>
      <w:pPr>
        <w:tabs>
          <w:tab w:val="num" w:pos="6071"/>
        </w:tabs>
        <w:ind w:left="6071" w:hanging="360"/>
      </w:pPr>
      <w:rPr>
        <w:rFonts w:ascii="Courier New" w:hAnsi="Courier New" w:cs="Courier New" w:hint="default"/>
      </w:rPr>
    </w:lvl>
    <w:lvl w:ilvl="8" w:tplc="04050005" w:tentative="1">
      <w:start w:val="1"/>
      <w:numFmt w:val="bullet"/>
      <w:lvlText w:val=""/>
      <w:lvlJc w:val="left"/>
      <w:pPr>
        <w:tabs>
          <w:tab w:val="num" w:pos="6791"/>
        </w:tabs>
        <w:ind w:left="6791" w:hanging="360"/>
      </w:pPr>
      <w:rPr>
        <w:rFonts w:ascii="Wingdings" w:hAnsi="Wingdings" w:hint="default"/>
      </w:rPr>
    </w:lvl>
  </w:abstractNum>
  <w:abstractNum w:abstractNumId="4" w15:restartNumberingAfterBreak="0">
    <w:nsid w:val="7C010D8D"/>
    <w:multiLevelType w:val="hybridMultilevel"/>
    <w:tmpl w:val="5706D1D0"/>
    <w:lvl w:ilvl="0" w:tplc="F84CFC2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7"/>
    <w:rsid w:val="000374AF"/>
    <w:rsid w:val="000508DD"/>
    <w:rsid w:val="000C75B8"/>
    <w:rsid w:val="00143191"/>
    <w:rsid w:val="001435F8"/>
    <w:rsid w:val="00155916"/>
    <w:rsid w:val="00156411"/>
    <w:rsid w:val="001F347A"/>
    <w:rsid w:val="00262E27"/>
    <w:rsid w:val="002D1443"/>
    <w:rsid w:val="003008BD"/>
    <w:rsid w:val="003979A4"/>
    <w:rsid w:val="00427755"/>
    <w:rsid w:val="00464C87"/>
    <w:rsid w:val="004B2554"/>
    <w:rsid w:val="004F2ACB"/>
    <w:rsid w:val="00516EC3"/>
    <w:rsid w:val="0057572C"/>
    <w:rsid w:val="005D0DC9"/>
    <w:rsid w:val="005E51AE"/>
    <w:rsid w:val="00606101"/>
    <w:rsid w:val="00742238"/>
    <w:rsid w:val="00744523"/>
    <w:rsid w:val="007B007B"/>
    <w:rsid w:val="008064D8"/>
    <w:rsid w:val="00825B4F"/>
    <w:rsid w:val="00902516"/>
    <w:rsid w:val="009151FB"/>
    <w:rsid w:val="0093279A"/>
    <w:rsid w:val="00951C04"/>
    <w:rsid w:val="009825B4"/>
    <w:rsid w:val="00AB1D68"/>
    <w:rsid w:val="00AC3083"/>
    <w:rsid w:val="00AF77F2"/>
    <w:rsid w:val="00BC2282"/>
    <w:rsid w:val="00BC3ED5"/>
    <w:rsid w:val="00BD5C77"/>
    <w:rsid w:val="00C00035"/>
    <w:rsid w:val="00C1306D"/>
    <w:rsid w:val="00C35157"/>
    <w:rsid w:val="00CA2B74"/>
    <w:rsid w:val="00CC6649"/>
    <w:rsid w:val="00D252A2"/>
    <w:rsid w:val="00F168CC"/>
    <w:rsid w:val="00F87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0AFCA3-E29A-4660-AB30-335BF1D2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2E27"/>
    <w:pPr>
      <w:spacing w:after="120" w:line="288"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62E27"/>
    <w:pPr>
      <w:ind w:left="720"/>
      <w:contextualSpacing/>
    </w:pPr>
  </w:style>
  <w:style w:type="paragraph" w:styleId="Zkladntext3">
    <w:name w:val="Body Text 3"/>
    <w:basedOn w:val="Normln"/>
    <w:link w:val="Zkladntext3Char"/>
    <w:semiHidden/>
    <w:rsid w:val="00262E27"/>
    <w:rPr>
      <w:sz w:val="16"/>
      <w:szCs w:val="16"/>
    </w:rPr>
  </w:style>
  <w:style w:type="character" w:customStyle="1" w:styleId="Zkladntext3Char">
    <w:name w:val="Základní text 3 Char"/>
    <w:basedOn w:val="Standardnpsmoodstavce"/>
    <w:link w:val="Zkladntext3"/>
    <w:semiHidden/>
    <w:rsid w:val="00262E27"/>
    <w:rPr>
      <w:rFonts w:ascii="Times New Roman" w:eastAsia="Times New Roman" w:hAnsi="Times New Roman" w:cs="Times New Roman"/>
      <w:sz w:val="16"/>
      <w:szCs w:val="16"/>
    </w:rPr>
  </w:style>
  <w:style w:type="paragraph" w:customStyle="1" w:styleId="text">
    <w:name w:val="text"/>
    <w:rsid w:val="00262E27"/>
    <w:pPr>
      <w:suppressAutoHyphens/>
      <w:spacing w:after="60" w:line="240" w:lineRule="auto"/>
      <w:jc w:val="both"/>
    </w:pPr>
    <w:rPr>
      <w:rFonts w:ascii="Times New Roman" w:eastAsia="Times New Roman" w:hAnsi="Times New Roman" w:cs="Arial"/>
      <w:bCs/>
      <w:kern w:val="32"/>
      <w:sz w:val="24"/>
      <w:szCs w:val="24"/>
      <w:lang w:eastAsia="cs-CZ"/>
    </w:rPr>
  </w:style>
  <w:style w:type="character" w:customStyle="1" w:styleId="OdstavecseseznamemChar">
    <w:name w:val="Odstavec se seznamem Char"/>
    <w:link w:val="Odstavecseseznamem"/>
    <w:uiPriority w:val="34"/>
    <w:rsid w:val="00262E27"/>
    <w:rPr>
      <w:rFonts w:ascii="Times New Roman" w:eastAsia="Times New Roman" w:hAnsi="Times New Roman" w:cs="Times New Roman"/>
      <w:sz w:val="24"/>
      <w:szCs w:val="24"/>
    </w:rPr>
  </w:style>
  <w:style w:type="character" w:customStyle="1" w:styleId="platne">
    <w:name w:val="platne"/>
    <w:basedOn w:val="Standardnpsmoodstavce"/>
    <w:rsid w:val="00262E27"/>
  </w:style>
  <w:style w:type="paragraph" w:customStyle="1" w:styleId="odrkyChar">
    <w:name w:val="odrážky Char"/>
    <w:basedOn w:val="Zkladntextodsazen"/>
    <w:rsid w:val="00262E27"/>
    <w:pPr>
      <w:spacing w:before="120" w:line="240" w:lineRule="auto"/>
      <w:ind w:left="0"/>
    </w:pPr>
    <w:rPr>
      <w:rFonts w:ascii="Arial" w:hAnsi="Arial" w:cs="Arial"/>
      <w:sz w:val="22"/>
      <w:szCs w:val="22"/>
    </w:rPr>
  </w:style>
  <w:style w:type="paragraph" w:customStyle="1" w:styleId="Nadpis">
    <w:name w:val="Nadpis"/>
    <w:basedOn w:val="Normln"/>
    <w:rsid w:val="00262E27"/>
    <w:pPr>
      <w:spacing w:line="240" w:lineRule="auto"/>
      <w:jc w:val="center"/>
    </w:pPr>
    <w:rPr>
      <w:b/>
      <w:szCs w:val="20"/>
    </w:rPr>
  </w:style>
  <w:style w:type="paragraph" w:styleId="Zkladntextodsazen">
    <w:name w:val="Body Text Indent"/>
    <w:basedOn w:val="Normln"/>
    <w:link w:val="ZkladntextodsazenChar"/>
    <w:uiPriority w:val="99"/>
    <w:semiHidden/>
    <w:unhideWhenUsed/>
    <w:rsid w:val="00262E27"/>
    <w:pPr>
      <w:ind w:left="283"/>
    </w:pPr>
  </w:style>
  <w:style w:type="character" w:customStyle="1" w:styleId="ZkladntextodsazenChar">
    <w:name w:val="Základní text odsazený Char"/>
    <w:basedOn w:val="Standardnpsmoodstavce"/>
    <w:link w:val="Zkladntextodsazen"/>
    <w:uiPriority w:val="99"/>
    <w:semiHidden/>
    <w:rsid w:val="00262E27"/>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62E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2E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62E27"/>
    <w:pPr>
      <w:tabs>
        <w:tab w:val="center" w:pos="4536"/>
        <w:tab w:val="right" w:pos="9072"/>
      </w:tabs>
      <w:spacing w:after="0" w:line="240" w:lineRule="auto"/>
    </w:pPr>
  </w:style>
  <w:style w:type="character" w:customStyle="1" w:styleId="ZpatChar">
    <w:name w:val="Zápatí Char"/>
    <w:basedOn w:val="Standardnpsmoodstavce"/>
    <w:link w:val="Zpat"/>
    <w:uiPriority w:val="99"/>
    <w:rsid w:val="00262E27"/>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BC3ED5"/>
    <w:rPr>
      <w:sz w:val="20"/>
      <w:szCs w:val="20"/>
    </w:rPr>
  </w:style>
  <w:style w:type="character" w:customStyle="1" w:styleId="TextpoznpodarouChar">
    <w:name w:val="Text pozn. pod čarou Char"/>
    <w:basedOn w:val="Standardnpsmoodstavce"/>
    <w:link w:val="Textpoznpodarou"/>
    <w:semiHidden/>
    <w:rsid w:val="00BC3ED5"/>
    <w:rPr>
      <w:rFonts w:ascii="Times New Roman" w:eastAsia="Times New Roman" w:hAnsi="Times New Roman" w:cs="Times New Roman"/>
      <w:sz w:val="20"/>
      <w:szCs w:val="20"/>
      <w:lang w:eastAsia="cs-CZ"/>
    </w:rPr>
  </w:style>
  <w:style w:type="character" w:styleId="Znakapoznpodarou">
    <w:name w:val="footnote reference"/>
    <w:semiHidden/>
    <w:rsid w:val="00BC3ED5"/>
    <w:rPr>
      <w:vertAlign w:val="superscript"/>
    </w:rPr>
  </w:style>
  <w:style w:type="character" w:styleId="Odkaznakoment">
    <w:name w:val="annotation reference"/>
    <w:basedOn w:val="Standardnpsmoodstavce"/>
    <w:uiPriority w:val="99"/>
    <w:semiHidden/>
    <w:unhideWhenUsed/>
    <w:rsid w:val="004B2554"/>
    <w:rPr>
      <w:sz w:val="16"/>
      <w:szCs w:val="16"/>
    </w:rPr>
  </w:style>
  <w:style w:type="paragraph" w:styleId="Textkomente">
    <w:name w:val="annotation text"/>
    <w:basedOn w:val="Normln"/>
    <w:link w:val="TextkomenteChar"/>
    <w:uiPriority w:val="99"/>
    <w:semiHidden/>
    <w:unhideWhenUsed/>
    <w:rsid w:val="004B2554"/>
    <w:pPr>
      <w:spacing w:line="240" w:lineRule="auto"/>
    </w:pPr>
    <w:rPr>
      <w:sz w:val="20"/>
      <w:szCs w:val="20"/>
    </w:rPr>
  </w:style>
  <w:style w:type="character" w:customStyle="1" w:styleId="TextkomenteChar">
    <w:name w:val="Text komentáře Char"/>
    <w:basedOn w:val="Standardnpsmoodstavce"/>
    <w:link w:val="Textkomente"/>
    <w:uiPriority w:val="99"/>
    <w:semiHidden/>
    <w:rsid w:val="004B25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2554"/>
    <w:rPr>
      <w:b/>
      <w:bCs/>
    </w:rPr>
  </w:style>
  <w:style w:type="character" w:customStyle="1" w:styleId="PedmtkomenteChar">
    <w:name w:val="Předmět komentáře Char"/>
    <w:basedOn w:val="TextkomenteChar"/>
    <w:link w:val="Pedmtkomente"/>
    <w:uiPriority w:val="99"/>
    <w:semiHidden/>
    <w:rsid w:val="004B255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B25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255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799</Words>
  <Characters>4719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mysak</dc:creator>
  <cp:lastModifiedBy>mysak</cp:lastModifiedBy>
  <cp:revision>7</cp:revision>
  <dcterms:created xsi:type="dcterms:W3CDTF">2016-04-25T21:02:00Z</dcterms:created>
  <dcterms:modified xsi:type="dcterms:W3CDTF">2016-04-29T06:49:00Z</dcterms:modified>
</cp:coreProperties>
</file>